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71F7B086" w:rsidR="00505639" w:rsidRPr="0077302D" w:rsidRDefault="00E2652A" w:rsidP="008D73DD">
      <w:pPr>
        <w:pStyle w:val="Overskrift1"/>
        <w:rPr>
          <w:color w:val="auto"/>
        </w:rPr>
      </w:pPr>
      <w:r w:rsidRPr="00E2652A">
        <w:rPr>
          <w:color w:val="auto"/>
        </w:rPr>
        <w:t>Påvisning av proteiner</w:t>
      </w:r>
    </w:p>
    <w:p w14:paraId="1FD58526" w14:textId="085A6AAC" w:rsidR="008D73DD" w:rsidRPr="0077302D" w:rsidRDefault="008D73DD" w:rsidP="008D73DD">
      <w:pPr>
        <w:pStyle w:val="Overskrift2"/>
        <w:rPr>
          <w:color w:val="auto"/>
        </w:rPr>
      </w:pPr>
      <w:r w:rsidRPr="0077302D">
        <w:rPr>
          <w:color w:val="auto"/>
        </w:rPr>
        <w:t>Hensikt:</w:t>
      </w:r>
    </w:p>
    <w:p w14:paraId="0DA9C5E6" w14:textId="70D4727A" w:rsidR="00580CA3" w:rsidRPr="0077302D" w:rsidRDefault="00E2652A" w:rsidP="00580CA3">
      <w:r w:rsidRPr="00E2652A">
        <w:t>Vi kan påvise proteiner ved å tilsette kobbersulfat (</w:t>
      </w:r>
      <m:oMath>
        <m:r>
          <w:rPr>
            <w:rFonts w:ascii="Cambria Math" w:hAnsi="Cambria Math"/>
          </w:rPr>
          <m:t>CuS</m:t>
        </m:r>
        <m:sSub>
          <m:sSubPr>
            <m:ctrlPr>
              <w:rPr>
                <w:rFonts w:ascii="Cambria Math" w:hAnsi="Cambria Math"/>
                <w:i/>
              </w:rPr>
            </m:ctrlPr>
          </m:sSubPr>
          <m:e>
            <m:r>
              <w:rPr>
                <w:rFonts w:ascii="Cambria Math" w:hAnsi="Cambria Math"/>
              </w:rPr>
              <m:t>O</m:t>
            </m:r>
          </m:e>
          <m:sub>
            <m:r>
              <w:rPr>
                <w:rFonts w:ascii="Cambria Math" w:hAnsi="Cambria Math"/>
              </w:rPr>
              <m:t>4</m:t>
            </m:r>
          </m:sub>
        </m:sSub>
      </m:oMath>
      <w:r w:rsidRPr="00E2652A">
        <w:t>) og natriumhydroksid (</w:t>
      </w:r>
      <m:oMath>
        <m:r>
          <w:rPr>
            <w:rFonts w:ascii="Cambria Math" w:hAnsi="Cambria Math"/>
          </w:rPr>
          <m:t>NaOH</m:t>
        </m:r>
      </m:oMath>
      <w:r w:rsidRPr="00E2652A">
        <w:t>). Kobber binder seg til proteinkjedene, og dette gjør at fargen på løsningen skifter fra turkisblå til blålilla eller lilla.</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2DC2F625" w14:textId="05A5B1F4" w:rsidR="00884659" w:rsidRDefault="00884659" w:rsidP="00884659">
      <w:pPr>
        <w:pStyle w:val="Listeavsnitt"/>
        <w:numPr>
          <w:ilvl w:val="0"/>
          <w:numId w:val="4"/>
        </w:numPr>
      </w:pPr>
      <w:r>
        <w:t>Et</w:t>
      </w:r>
      <w:r>
        <w:t xml:space="preserve"> rør med melk</w:t>
      </w:r>
    </w:p>
    <w:p w14:paraId="2B69AB74" w14:textId="72936F11" w:rsidR="00884659" w:rsidRDefault="00884659" w:rsidP="00884659">
      <w:pPr>
        <w:pStyle w:val="Listeavsnitt"/>
        <w:numPr>
          <w:ilvl w:val="0"/>
          <w:numId w:val="4"/>
        </w:numPr>
      </w:pPr>
      <w:r>
        <w:t>​</w:t>
      </w:r>
      <w:r>
        <w:t>Et</w:t>
      </w:r>
      <w:r>
        <w:t xml:space="preserve"> rør med eggehvite </w:t>
      </w:r>
    </w:p>
    <w:p w14:paraId="0FE35BF5" w14:textId="06654A0E" w:rsidR="00884659" w:rsidRDefault="00884659" w:rsidP="00884659">
      <w:pPr>
        <w:pStyle w:val="Listeavsnitt"/>
        <w:numPr>
          <w:ilvl w:val="0"/>
          <w:numId w:val="4"/>
        </w:numPr>
      </w:pPr>
      <w:r>
        <w:t>​</w:t>
      </w:r>
      <w:r>
        <w:t>Et</w:t>
      </w:r>
      <w:r>
        <w:t xml:space="preserve"> rør med gelatinplatebit </w:t>
      </w:r>
    </w:p>
    <w:p w14:paraId="204B7F2D" w14:textId="011CB8D9" w:rsidR="00884659" w:rsidRDefault="00884659" w:rsidP="00884659">
      <w:pPr>
        <w:pStyle w:val="Listeavsnitt"/>
        <w:numPr>
          <w:ilvl w:val="0"/>
          <w:numId w:val="4"/>
        </w:numPr>
      </w:pPr>
      <w:r>
        <w:t>​</w:t>
      </w:r>
      <w:r>
        <w:t>Et</w:t>
      </w:r>
      <w:r>
        <w:t xml:space="preserve"> tomt rør</w:t>
      </w:r>
    </w:p>
    <w:p w14:paraId="0B5AAB88" w14:textId="0D3052F3" w:rsidR="00884659" w:rsidRDefault="00884659" w:rsidP="00884659">
      <w:pPr>
        <w:pStyle w:val="Listeavsnitt"/>
        <w:numPr>
          <w:ilvl w:val="0"/>
          <w:numId w:val="4"/>
        </w:numPr>
      </w:pPr>
      <w:r>
        <w:t>​</w:t>
      </w:r>
      <w:r w:rsidR="00470BBF">
        <w:t>En</w:t>
      </w:r>
      <w:r>
        <w:t xml:space="preserve"> natriumhydroksidløsning i rør (blank)</w:t>
      </w:r>
    </w:p>
    <w:p w14:paraId="30732D24" w14:textId="57B5DB98" w:rsidR="00884659" w:rsidRDefault="00884659" w:rsidP="00884659">
      <w:pPr>
        <w:pStyle w:val="Listeavsnitt"/>
        <w:numPr>
          <w:ilvl w:val="0"/>
          <w:numId w:val="4"/>
        </w:numPr>
      </w:pPr>
      <w:r>
        <w:t>​</w:t>
      </w:r>
      <w:r w:rsidR="00470BBF">
        <w:t>En</w:t>
      </w:r>
      <w:r>
        <w:t xml:space="preserve"> kobbersulfatløsning i rør (blå)</w:t>
      </w:r>
    </w:p>
    <w:p w14:paraId="4D97826A" w14:textId="41759CFB" w:rsidR="00884659" w:rsidRDefault="00884659" w:rsidP="00884659">
      <w:pPr>
        <w:pStyle w:val="Listeavsnitt"/>
        <w:numPr>
          <w:ilvl w:val="0"/>
          <w:numId w:val="4"/>
        </w:numPr>
      </w:pPr>
      <w:r>
        <w:t>​2 dråpetellere</w:t>
      </w:r>
    </w:p>
    <w:p w14:paraId="71BCFE7C" w14:textId="1218C414" w:rsidR="00580CA3" w:rsidRPr="0077302D" w:rsidRDefault="00884659" w:rsidP="00884659">
      <w:pPr>
        <w:pStyle w:val="Listeavsnitt"/>
        <w:numPr>
          <w:ilvl w:val="0"/>
          <w:numId w:val="4"/>
        </w:numPr>
      </w:pPr>
      <w:r>
        <w:t>​Alle rørene skal ha propp</w:t>
      </w:r>
    </w:p>
    <w:p w14:paraId="04286B92" w14:textId="61599391" w:rsidR="008D73DD" w:rsidRPr="0077302D" w:rsidRDefault="008D73DD" w:rsidP="008D73DD">
      <w:pPr>
        <w:pStyle w:val="Overskrift2"/>
        <w:rPr>
          <w:color w:val="auto"/>
        </w:rPr>
      </w:pPr>
      <w:r w:rsidRPr="0077302D">
        <w:rPr>
          <w:color w:val="auto"/>
        </w:rPr>
        <w:t>Sikkerhet:</w:t>
      </w:r>
    </w:p>
    <w:p w14:paraId="78195AC7" w14:textId="77777777" w:rsidR="00470BBF" w:rsidRDefault="00470BBF" w:rsidP="00470BBF">
      <w:r>
        <w:t>Bruk vernebriller. Tøm rester av kobbersulfatløsning på oppsamlingsflaske.</w:t>
      </w:r>
    </w:p>
    <w:p w14:paraId="556FDA6A" w14:textId="0DB85A9A" w:rsidR="00470BBF" w:rsidRDefault="00470BBF" w:rsidP="00470BBF">
      <w:r>
        <w:t>Kobbersulfatløsning</w:t>
      </w:r>
      <w:r>
        <w:t>:</w:t>
      </w:r>
      <w:r>
        <w:t xml:space="preserve"> </w:t>
      </w:r>
    </w:p>
    <w:p w14:paraId="06E621A1" w14:textId="77777777" w:rsidR="00470BBF" w:rsidRDefault="00470BBF" w:rsidP="00470BBF">
      <w:r>
        <w:t>Meget giftig, med langtidsvirkning, for liv i vann.</w:t>
      </w:r>
    </w:p>
    <w:p w14:paraId="50DDA00F" w14:textId="5BEB1134" w:rsidR="00470BBF" w:rsidRDefault="00470BBF" w:rsidP="00470BBF">
      <w:r>
        <w:t>Natriumhydroksidløsning</w:t>
      </w:r>
      <w:r>
        <w:t>:</w:t>
      </w:r>
    </w:p>
    <w:p w14:paraId="58C8D1AD" w14:textId="61523C52" w:rsidR="00470BBF" w:rsidRDefault="00470BBF" w:rsidP="00470BBF">
      <w:r>
        <w:t>Gir alvorlig øyeirritasjon.</w:t>
      </w:r>
    </w:p>
    <w:p w14:paraId="247FA005" w14:textId="3AE7BFE7" w:rsidR="008D73DD" w:rsidRPr="0077302D" w:rsidRDefault="008D73DD" w:rsidP="008D73DD">
      <w:pPr>
        <w:pStyle w:val="Overskrift2"/>
        <w:rPr>
          <w:color w:val="auto"/>
        </w:rPr>
      </w:pPr>
      <w:r w:rsidRPr="0077302D">
        <w:rPr>
          <w:color w:val="auto"/>
        </w:rPr>
        <w:t>Framgangsmåte:</w:t>
      </w:r>
    </w:p>
    <w:p w14:paraId="59D5BF4C" w14:textId="11B790A2" w:rsidR="00AF300A" w:rsidRDefault="00AF300A" w:rsidP="00AF300A">
      <w:pPr>
        <w:pStyle w:val="Listeavsnitt"/>
        <w:numPr>
          <w:ilvl w:val="0"/>
          <w:numId w:val="5"/>
        </w:numPr>
      </w:pPr>
      <w:r>
        <w:t>Bruk dråpeteller og overfør 1 ml natriumhydroksidløsning til rørene med melk, eggehvite og gelatin og til det tomme røret. Dette røret skal ikke tilsettes noe mer; det er en kontroll som viser hvordan fargen er når det ikke skjer noen reaksjon. Sett propper i rørene, og rist rørene med prøver godt, i minst to minutter.</w:t>
      </w:r>
    </w:p>
    <w:p w14:paraId="446C6E51" w14:textId="3FDBC04F" w:rsidR="00AF300A" w:rsidRDefault="00AF300A" w:rsidP="00AF300A">
      <w:pPr>
        <w:pStyle w:val="Listeavsnitt"/>
        <w:numPr>
          <w:ilvl w:val="0"/>
          <w:numId w:val="5"/>
        </w:numPr>
      </w:pPr>
      <w:r>
        <w:t xml:space="preserve">Bruk den andre dråpetelleren og tilsett to dråper kobbersulfatløsning til de tre rørene med prøver og til kontrollen. Sett i proppene igjen og rist. La rørene ligge i ro i noen minutter. Observer rørene og noter om fargen har forandret seg sammenlignet med kontrollen. Bruk den andre dråpetelleren og tilsett to dråper kobbersulfatløsning til de tre rørene med prøver og til kontrollen. Sett i proppene igjen og rist. La rørene ligge i ro i noen minutter. Observer rørene og noter om fargen har forandret seg sammenlignet med kontrollen. </w:t>
      </w:r>
    </w:p>
    <w:p w14:paraId="016A655F" w14:textId="285B128F" w:rsidR="00AF300A" w:rsidRDefault="00AF300A" w:rsidP="00AF300A">
      <w:pPr>
        <w:pStyle w:val="Listeavsnitt"/>
        <w:numPr>
          <w:ilvl w:val="0"/>
          <w:numId w:val="5"/>
        </w:numPr>
      </w:pPr>
      <w:r>
        <w:t>Inneholdt alle rørene proteiner?</w:t>
      </w:r>
    </w:p>
    <w:p w14:paraId="578D6C81" w14:textId="6A204259" w:rsidR="0077302D" w:rsidRPr="0077302D" w:rsidRDefault="00AF300A" w:rsidP="00AF300A">
      <w:pPr>
        <w:pStyle w:val="Listeavsnitt"/>
        <w:numPr>
          <w:ilvl w:val="0"/>
          <w:numId w:val="5"/>
        </w:numPr>
      </w:pPr>
      <w:r>
        <w:t>Når du rydder, skal all blå og lilla væske samles opp i en egen beholder.</w:t>
      </w:r>
    </w:p>
    <w:p w14:paraId="37925572" w14:textId="6A97A5E8" w:rsidR="008D73DD" w:rsidRPr="0077302D" w:rsidRDefault="008D73DD" w:rsidP="008D73DD">
      <w:pPr>
        <w:pStyle w:val="Overskrift2"/>
        <w:rPr>
          <w:color w:val="auto"/>
        </w:rPr>
      </w:pPr>
      <w:r w:rsidRPr="0077302D">
        <w:rPr>
          <w:color w:val="auto"/>
        </w:rPr>
        <w:lastRenderedPageBreak/>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A24682"/>
    <w:multiLevelType w:val="hybridMultilevel"/>
    <w:tmpl w:val="6E7AC8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C394E43"/>
    <w:multiLevelType w:val="hybridMultilevel"/>
    <w:tmpl w:val="57C8EE4C"/>
    <w:lvl w:ilvl="0" w:tplc="B7023EE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B827A3A"/>
    <w:multiLevelType w:val="hybridMultilevel"/>
    <w:tmpl w:val="AFAA7E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1"/>
  </w:num>
  <w:num w:numId="2" w16cid:durableId="327753615">
    <w:abstractNumId w:val="0"/>
  </w:num>
  <w:num w:numId="3" w16cid:durableId="1892763960">
    <w:abstractNumId w:val="2"/>
  </w:num>
  <w:num w:numId="4" w16cid:durableId="1259406541">
    <w:abstractNumId w:val="3"/>
  </w:num>
  <w:num w:numId="5" w16cid:durableId="112920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F05F8"/>
    <w:rsid w:val="001E1784"/>
    <w:rsid w:val="00210EF2"/>
    <w:rsid w:val="00251172"/>
    <w:rsid w:val="003E5D40"/>
    <w:rsid w:val="003F52FE"/>
    <w:rsid w:val="00470BBF"/>
    <w:rsid w:val="00505639"/>
    <w:rsid w:val="005762CF"/>
    <w:rsid w:val="00580CA3"/>
    <w:rsid w:val="0058102A"/>
    <w:rsid w:val="006421D3"/>
    <w:rsid w:val="00707290"/>
    <w:rsid w:val="0077302D"/>
    <w:rsid w:val="0086659F"/>
    <w:rsid w:val="00884659"/>
    <w:rsid w:val="008D73DD"/>
    <w:rsid w:val="0098003E"/>
    <w:rsid w:val="00A71AC0"/>
    <w:rsid w:val="00AD10E8"/>
    <w:rsid w:val="00AD6371"/>
    <w:rsid w:val="00AF300A"/>
    <w:rsid w:val="00B563BC"/>
    <w:rsid w:val="00BF3831"/>
    <w:rsid w:val="00CF520F"/>
    <w:rsid w:val="00D43ED3"/>
    <w:rsid w:val="00DA7212"/>
    <w:rsid w:val="00DD537C"/>
    <w:rsid w:val="00E2652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1597</Characters>
  <Application>Microsoft Office Word</Application>
  <DocSecurity>0</DocSecurity>
  <Lines>13</Lines>
  <Paragraphs>3</Paragraphs>
  <ScaleCrop>false</ScaleCrop>
  <Company>Sarpsborg kommune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6</cp:revision>
  <dcterms:created xsi:type="dcterms:W3CDTF">2025-02-06T15:23:00Z</dcterms:created>
  <dcterms:modified xsi:type="dcterms:W3CDTF">2025-02-06T15:26:00Z</dcterms:modified>
</cp:coreProperties>
</file>